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FDFB0E4" w14:textId="2D7DC195" w:rsidR="0063335E" w:rsidRPr="00665193" w:rsidRDefault="0063335E" w:rsidP="00665193">
      <w:pPr>
        <w:jc w:val="both"/>
        <w:rPr>
          <w:rFonts w:ascii="Times New Roman" w:hAnsi="Times New Roman" w:cs="Times New Roman"/>
          <w:sz w:val="28"/>
          <w:szCs w:val="28"/>
        </w:rPr>
      </w:pPr>
      <w:r w:rsidRPr="00665193">
        <w:rPr>
          <w:rFonts w:ascii="Times New Roman" w:hAnsi="Times New Roman" w:cs="Times New Roman"/>
          <w:sz w:val="28"/>
          <w:szCs w:val="28"/>
        </w:rPr>
        <w:t>Лекция № 6</w:t>
      </w:r>
    </w:p>
    <w:p w14:paraId="49B1A2C2" w14:textId="0116B9B9" w:rsidR="0063335E" w:rsidRPr="00665193" w:rsidRDefault="0063335E" w:rsidP="00665193">
      <w:pPr>
        <w:jc w:val="both"/>
        <w:rPr>
          <w:rFonts w:ascii="Times New Roman" w:hAnsi="Times New Roman" w:cs="Times New Roman"/>
          <w:sz w:val="28"/>
          <w:szCs w:val="28"/>
        </w:rPr>
      </w:pPr>
      <w:r w:rsidRPr="00665193">
        <w:rPr>
          <w:rFonts w:ascii="Times New Roman" w:hAnsi="Times New Roman" w:cs="Times New Roman"/>
          <w:sz w:val="28"/>
          <w:szCs w:val="28"/>
        </w:rPr>
        <w:t>Отдельные части машин и их детали могут соединяться между</w:t>
      </w:r>
    </w:p>
    <w:p w14:paraId="3EBDB5FB" w14:textId="77777777" w:rsidR="0063335E" w:rsidRPr="00665193" w:rsidRDefault="0063335E" w:rsidP="00665193">
      <w:pPr>
        <w:jc w:val="both"/>
        <w:rPr>
          <w:rFonts w:ascii="Times New Roman" w:hAnsi="Times New Roman" w:cs="Times New Roman"/>
          <w:sz w:val="28"/>
          <w:szCs w:val="28"/>
        </w:rPr>
      </w:pPr>
      <w:r w:rsidRPr="00665193">
        <w:rPr>
          <w:rFonts w:ascii="Times New Roman" w:hAnsi="Times New Roman" w:cs="Times New Roman"/>
          <w:sz w:val="28"/>
          <w:szCs w:val="28"/>
        </w:rPr>
        <w:t>собой как подвижно, так и неподвижно.</w:t>
      </w:r>
    </w:p>
    <w:p w14:paraId="0EFB3F4B" w14:textId="77777777" w:rsidR="0063335E" w:rsidRPr="00665193" w:rsidRDefault="0063335E" w:rsidP="00665193">
      <w:pPr>
        <w:jc w:val="both"/>
        <w:rPr>
          <w:rFonts w:ascii="Times New Roman" w:hAnsi="Times New Roman" w:cs="Times New Roman"/>
          <w:sz w:val="28"/>
          <w:szCs w:val="28"/>
        </w:rPr>
      </w:pPr>
      <w:r w:rsidRPr="00665193">
        <w:rPr>
          <w:rFonts w:ascii="Times New Roman" w:hAnsi="Times New Roman" w:cs="Times New Roman"/>
          <w:sz w:val="28"/>
          <w:szCs w:val="28"/>
        </w:rPr>
        <w:t>В подвижных соединениях относительное положение деталей</w:t>
      </w:r>
    </w:p>
    <w:p w14:paraId="449816FB" w14:textId="42366DE8" w:rsidR="0063335E" w:rsidRPr="00665193" w:rsidRDefault="0063335E" w:rsidP="00665193">
      <w:pPr>
        <w:jc w:val="both"/>
        <w:rPr>
          <w:rFonts w:ascii="Times New Roman" w:hAnsi="Times New Roman" w:cs="Times New Roman"/>
          <w:sz w:val="28"/>
          <w:szCs w:val="28"/>
        </w:rPr>
      </w:pPr>
      <w:r w:rsidRPr="00665193">
        <w:rPr>
          <w:rFonts w:ascii="Times New Roman" w:hAnsi="Times New Roman" w:cs="Times New Roman"/>
          <w:sz w:val="28"/>
          <w:szCs w:val="28"/>
        </w:rPr>
        <w:t>может меняться, а в неподвижных оно постоянно.</w:t>
      </w:r>
    </w:p>
    <w:p w14:paraId="19B66763" w14:textId="77777777" w:rsidR="0063335E" w:rsidRPr="00665193" w:rsidRDefault="0063335E" w:rsidP="00665193">
      <w:pPr>
        <w:jc w:val="both"/>
        <w:rPr>
          <w:rFonts w:ascii="Times New Roman" w:hAnsi="Times New Roman" w:cs="Times New Roman"/>
          <w:sz w:val="28"/>
          <w:szCs w:val="28"/>
        </w:rPr>
      </w:pPr>
      <w:r w:rsidRPr="00665193">
        <w:rPr>
          <w:rFonts w:ascii="Times New Roman" w:hAnsi="Times New Roman" w:cs="Times New Roman"/>
          <w:sz w:val="28"/>
          <w:szCs w:val="28"/>
        </w:rPr>
        <w:t>в свою очередь, неподвижные соединения могут быть разъемными и неразъемными.</w:t>
      </w:r>
    </w:p>
    <w:p w14:paraId="05A91065" w14:textId="62F55EB0" w:rsidR="0063335E" w:rsidRPr="00665193" w:rsidRDefault="0063335E" w:rsidP="00665193">
      <w:pPr>
        <w:jc w:val="both"/>
        <w:rPr>
          <w:rFonts w:ascii="Times New Roman" w:hAnsi="Times New Roman" w:cs="Times New Roman"/>
          <w:sz w:val="28"/>
          <w:szCs w:val="28"/>
        </w:rPr>
      </w:pPr>
      <w:r w:rsidRPr="00665193">
        <w:rPr>
          <w:rFonts w:ascii="Times New Roman" w:hAnsi="Times New Roman" w:cs="Times New Roman"/>
          <w:sz w:val="28"/>
          <w:szCs w:val="28"/>
        </w:rPr>
        <w:t>К разъемным соединениям относятся резьбовые соединения, в</w:t>
      </w:r>
      <w:r w:rsidRPr="00665193">
        <w:rPr>
          <w:rFonts w:ascii="Times New Roman" w:hAnsi="Times New Roman" w:cs="Times New Roman"/>
          <w:sz w:val="28"/>
          <w:szCs w:val="28"/>
        </w:rPr>
        <w:t>ып</w:t>
      </w:r>
      <w:r w:rsidRPr="00665193">
        <w:rPr>
          <w:rFonts w:ascii="Times New Roman" w:hAnsi="Times New Roman" w:cs="Times New Roman"/>
          <w:sz w:val="28"/>
          <w:szCs w:val="28"/>
        </w:rPr>
        <w:t>олняемые с помощью резьбовых деталей (болты, гайки, винты, шпильки),</w:t>
      </w:r>
    </w:p>
    <w:p w14:paraId="41E6947C" w14:textId="77777777" w:rsidR="0063335E" w:rsidRPr="00665193" w:rsidRDefault="0063335E" w:rsidP="00665193">
      <w:pPr>
        <w:jc w:val="both"/>
        <w:rPr>
          <w:rFonts w:ascii="Times New Roman" w:hAnsi="Times New Roman" w:cs="Times New Roman"/>
          <w:sz w:val="28"/>
          <w:szCs w:val="28"/>
        </w:rPr>
      </w:pPr>
      <w:r w:rsidRPr="00665193">
        <w:rPr>
          <w:rFonts w:ascii="Times New Roman" w:hAnsi="Times New Roman" w:cs="Times New Roman"/>
          <w:sz w:val="28"/>
          <w:szCs w:val="28"/>
        </w:rPr>
        <w:t>соединения при помощи шпонок (рис. 4.1), шлицев (рис. 4.2), штифтов</w:t>
      </w:r>
    </w:p>
    <w:p w14:paraId="45DB2FD0" w14:textId="77777777" w:rsidR="0063335E" w:rsidRPr="00665193" w:rsidRDefault="0063335E" w:rsidP="00665193">
      <w:pPr>
        <w:jc w:val="both"/>
        <w:rPr>
          <w:rFonts w:ascii="Times New Roman" w:hAnsi="Times New Roman" w:cs="Times New Roman"/>
          <w:sz w:val="28"/>
          <w:szCs w:val="28"/>
        </w:rPr>
      </w:pPr>
      <w:r w:rsidRPr="00665193">
        <w:rPr>
          <w:rFonts w:ascii="Times New Roman" w:hAnsi="Times New Roman" w:cs="Times New Roman"/>
          <w:sz w:val="28"/>
          <w:szCs w:val="28"/>
        </w:rPr>
        <w:t>и клиньев, а также соединения, выполненные посредством посадок</w:t>
      </w:r>
    </w:p>
    <w:p w14:paraId="45F0AB1A" w14:textId="38725808" w:rsidR="00BF501E" w:rsidRPr="00665193" w:rsidRDefault="0063335E" w:rsidP="00665193">
      <w:pPr>
        <w:jc w:val="both"/>
        <w:rPr>
          <w:rFonts w:ascii="Times New Roman" w:hAnsi="Times New Roman" w:cs="Times New Roman"/>
          <w:sz w:val="28"/>
          <w:szCs w:val="28"/>
        </w:rPr>
      </w:pPr>
      <w:r w:rsidRPr="00665193">
        <w:rPr>
          <w:rFonts w:ascii="Times New Roman" w:hAnsi="Times New Roman" w:cs="Times New Roman"/>
          <w:sz w:val="28"/>
          <w:szCs w:val="28"/>
        </w:rPr>
        <w:t>с гарантированным натягом.</w:t>
      </w:r>
      <w:r w:rsidRPr="00665193">
        <w:rPr>
          <w:rFonts w:ascii="Times New Roman" w:hAnsi="Times New Roman" w:cs="Times New Roman"/>
          <w:sz w:val="28"/>
          <w:szCs w:val="28"/>
        </w:rPr>
        <w:cr/>
      </w:r>
      <w:r w:rsidRPr="00665193">
        <w:rPr>
          <w:rFonts w:ascii="Times New Roman" w:hAnsi="Times New Roman" w:cs="Times New Roman"/>
          <w:sz w:val="28"/>
          <w:szCs w:val="28"/>
        </w:rPr>
        <w:drawing>
          <wp:inline distT="0" distB="0" distL="0" distR="0" wp14:anchorId="15A80A11" wp14:editId="6A96FBE0">
            <wp:extent cx="4229690" cy="4925112"/>
            <wp:effectExtent l="0" t="0" r="0" b="8890"/>
            <wp:docPr id="986317706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6317706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229690" cy="49251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C1C9BA" w14:textId="77777777" w:rsidR="0063335E" w:rsidRPr="00665193" w:rsidRDefault="0063335E" w:rsidP="00665193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00738027" w14:textId="40269D41" w:rsidR="0063335E" w:rsidRPr="00665193" w:rsidRDefault="0063335E" w:rsidP="00665193">
      <w:pPr>
        <w:jc w:val="both"/>
        <w:rPr>
          <w:rFonts w:ascii="Times New Roman" w:hAnsi="Times New Roman" w:cs="Times New Roman"/>
          <w:sz w:val="28"/>
          <w:szCs w:val="28"/>
        </w:rPr>
      </w:pPr>
      <w:r w:rsidRPr="00665193">
        <w:rPr>
          <w:rFonts w:ascii="Times New Roman" w:hAnsi="Times New Roman" w:cs="Times New Roman"/>
          <w:sz w:val="28"/>
          <w:szCs w:val="28"/>
        </w:rPr>
        <w:lastRenderedPageBreak/>
        <w:t>Неразъемные соединения для разборки требуют разрушения соединительных деталей. К таким соединениям относятся сварные и заклепочные соединения, а также, в</w:t>
      </w:r>
      <w:r w:rsidRPr="00665193">
        <w:rPr>
          <w:rFonts w:ascii="Times New Roman" w:hAnsi="Times New Roman" w:cs="Times New Roman"/>
          <w:sz w:val="28"/>
          <w:szCs w:val="28"/>
        </w:rPr>
        <w:t>ып</w:t>
      </w:r>
      <w:r w:rsidRPr="00665193">
        <w:rPr>
          <w:rFonts w:ascii="Times New Roman" w:hAnsi="Times New Roman" w:cs="Times New Roman"/>
          <w:sz w:val="28"/>
          <w:szCs w:val="28"/>
        </w:rPr>
        <w:t>олненные пайкой и склеиванием.</w:t>
      </w:r>
    </w:p>
    <w:p w14:paraId="6A080160" w14:textId="77777777" w:rsidR="0063335E" w:rsidRPr="00665193" w:rsidRDefault="0063335E" w:rsidP="00665193">
      <w:pPr>
        <w:jc w:val="both"/>
        <w:rPr>
          <w:rFonts w:ascii="Times New Roman" w:hAnsi="Times New Roman" w:cs="Times New Roman"/>
          <w:sz w:val="28"/>
          <w:szCs w:val="28"/>
        </w:rPr>
      </w:pPr>
      <w:r w:rsidRPr="00665193">
        <w:rPr>
          <w:rFonts w:ascii="Times New Roman" w:hAnsi="Times New Roman" w:cs="Times New Roman"/>
          <w:sz w:val="28"/>
          <w:szCs w:val="28"/>
        </w:rPr>
        <w:t>Для передачи механической энергии на расстояние применяют</w:t>
      </w:r>
    </w:p>
    <w:p w14:paraId="5029BC55" w14:textId="77777777" w:rsidR="0063335E" w:rsidRPr="00665193" w:rsidRDefault="0063335E" w:rsidP="00665193">
      <w:pPr>
        <w:jc w:val="both"/>
        <w:rPr>
          <w:rFonts w:ascii="Times New Roman" w:hAnsi="Times New Roman" w:cs="Times New Roman"/>
          <w:sz w:val="28"/>
          <w:szCs w:val="28"/>
        </w:rPr>
      </w:pPr>
      <w:r w:rsidRPr="00665193">
        <w:rPr>
          <w:rFonts w:ascii="Times New Roman" w:hAnsi="Times New Roman" w:cs="Times New Roman"/>
          <w:sz w:val="28"/>
          <w:szCs w:val="28"/>
        </w:rPr>
        <w:t>передачи. В зависимости от способа передачи энергии различают</w:t>
      </w:r>
    </w:p>
    <w:p w14:paraId="6C2AE2DE" w14:textId="77777777" w:rsidR="0063335E" w:rsidRPr="00665193" w:rsidRDefault="0063335E" w:rsidP="00665193">
      <w:pPr>
        <w:jc w:val="both"/>
        <w:rPr>
          <w:rFonts w:ascii="Times New Roman" w:hAnsi="Times New Roman" w:cs="Times New Roman"/>
          <w:sz w:val="28"/>
          <w:szCs w:val="28"/>
        </w:rPr>
      </w:pPr>
      <w:r w:rsidRPr="00665193">
        <w:rPr>
          <w:rFonts w:ascii="Times New Roman" w:hAnsi="Times New Roman" w:cs="Times New Roman"/>
          <w:sz w:val="28"/>
          <w:szCs w:val="28"/>
        </w:rPr>
        <w:t>передачи механические и передачи с преобразованием энергии</w:t>
      </w:r>
    </w:p>
    <w:p w14:paraId="444E3E42" w14:textId="000A989E" w:rsidR="0063335E" w:rsidRPr="00665193" w:rsidRDefault="0063335E" w:rsidP="00665193">
      <w:pPr>
        <w:jc w:val="both"/>
        <w:rPr>
          <w:rFonts w:ascii="Times New Roman" w:hAnsi="Times New Roman" w:cs="Times New Roman"/>
          <w:sz w:val="28"/>
          <w:szCs w:val="28"/>
        </w:rPr>
      </w:pPr>
      <w:r w:rsidRPr="00665193">
        <w:rPr>
          <w:rFonts w:ascii="Times New Roman" w:hAnsi="Times New Roman" w:cs="Times New Roman"/>
          <w:sz w:val="28"/>
          <w:szCs w:val="28"/>
        </w:rPr>
        <w:t xml:space="preserve">(гидравлические, электрические и </w:t>
      </w:r>
      <w:r w:rsidRPr="00665193">
        <w:rPr>
          <w:rFonts w:ascii="Times New Roman" w:hAnsi="Times New Roman" w:cs="Times New Roman"/>
          <w:sz w:val="28"/>
          <w:szCs w:val="28"/>
        </w:rPr>
        <w:t>пн</w:t>
      </w:r>
      <w:r w:rsidRPr="00665193">
        <w:rPr>
          <w:rFonts w:ascii="Times New Roman" w:hAnsi="Times New Roman" w:cs="Times New Roman"/>
          <w:sz w:val="28"/>
          <w:szCs w:val="28"/>
        </w:rPr>
        <w:t>евматические). В изучаемых</w:t>
      </w:r>
    </w:p>
    <w:p w14:paraId="08B73B21" w14:textId="77777777" w:rsidR="0063335E" w:rsidRPr="00665193" w:rsidRDefault="0063335E" w:rsidP="00665193">
      <w:pPr>
        <w:jc w:val="both"/>
        <w:rPr>
          <w:rFonts w:ascii="Times New Roman" w:hAnsi="Times New Roman" w:cs="Times New Roman"/>
          <w:sz w:val="28"/>
          <w:szCs w:val="28"/>
        </w:rPr>
      </w:pPr>
      <w:r w:rsidRPr="00665193">
        <w:rPr>
          <w:rFonts w:ascii="Times New Roman" w:hAnsi="Times New Roman" w:cs="Times New Roman"/>
          <w:sz w:val="28"/>
          <w:szCs w:val="28"/>
        </w:rPr>
        <w:t>машинах наиболее распространенными являются механические и</w:t>
      </w:r>
    </w:p>
    <w:p w14:paraId="78640999" w14:textId="77777777" w:rsidR="0063335E" w:rsidRPr="00665193" w:rsidRDefault="0063335E" w:rsidP="00665193">
      <w:pPr>
        <w:jc w:val="both"/>
        <w:rPr>
          <w:rFonts w:ascii="Times New Roman" w:hAnsi="Times New Roman" w:cs="Times New Roman"/>
          <w:sz w:val="28"/>
          <w:szCs w:val="28"/>
        </w:rPr>
      </w:pPr>
      <w:r w:rsidRPr="00665193">
        <w:rPr>
          <w:rFonts w:ascii="Times New Roman" w:hAnsi="Times New Roman" w:cs="Times New Roman"/>
          <w:sz w:val="28"/>
          <w:szCs w:val="28"/>
        </w:rPr>
        <w:t>гидравлические передачи. Передачи не только передают движение,</w:t>
      </w:r>
    </w:p>
    <w:p w14:paraId="30D11DA8" w14:textId="77777777" w:rsidR="0063335E" w:rsidRPr="00665193" w:rsidRDefault="0063335E" w:rsidP="00665193">
      <w:pPr>
        <w:jc w:val="both"/>
        <w:rPr>
          <w:rFonts w:ascii="Times New Roman" w:hAnsi="Times New Roman" w:cs="Times New Roman"/>
          <w:sz w:val="28"/>
          <w:szCs w:val="28"/>
        </w:rPr>
      </w:pPr>
      <w:r w:rsidRPr="00665193">
        <w:rPr>
          <w:rFonts w:ascii="Times New Roman" w:hAnsi="Times New Roman" w:cs="Times New Roman"/>
          <w:sz w:val="28"/>
          <w:szCs w:val="28"/>
        </w:rPr>
        <w:t>но изменяют скорость, а иногда характер и направление движения.</w:t>
      </w:r>
    </w:p>
    <w:p w14:paraId="616B7F3C" w14:textId="77777777" w:rsidR="0063335E" w:rsidRPr="00665193" w:rsidRDefault="0063335E" w:rsidP="00665193">
      <w:pPr>
        <w:jc w:val="both"/>
        <w:rPr>
          <w:rFonts w:ascii="Times New Roman" w:hAnsi="Times New Roman" w:cs="Times New Roman"/>
          <w:sz w:val="28"/>
          <w:szCs w:val="28"/>
        </w:rPr>
      </w:pPr>
      <w:r w:rsidRPr="00665193">
        <w:rPr>
          <w:rFonts w:ascii="Times New Roman" w:hAnsi="Times New Roman" w:cs="Times New Roman"/>
          <w:sz w:val="28"/>
          <w:szCs w:val="28"/>
        </w:rPr>
        <w:t>В каждой передаче тело, которое передает мощность, называется</w:t>
      </w:r>
    </w:p>
    <w:p w14:paraId="73FD0C64" w14:textId="77777777" w:rsidR="0063335E" w:rsidRPr="00665193" w:rsidRDefault="0063335E" w:rsidP="00665193">
      <w:pPr>
        <w:jc w:val="both"/>
        <w:rPr>
          <w:rFonts w:ascii="Times New Roman" w:hAnsi="Times New Roman" w:cs="Times New Roman"/>
          <w:sz w:val="28"/>
          <w:szCs w:val="28"/>
        </w:rPr>
      </w:pPr>
      <w:r w:rsidRPr="00665193">
        <w:rPr>
          <w:rFonts w:ascii="Times New Roman" w:hAnsi="Times New Roman" w:cs="Times New Roman"/>
          <w:sz w:val="28"/>
          <w:szCs w:val="28"/>
        </w:rPr>
        <w:t>ведущим, а тело, которому передается мощность, ведомым.</w:t>
      </w:r>
    </w:p>
    <w:p w14:paraId="4DD1523C" w14:textId="77777777" w:rsidR="0063335E" w:rsidRPr="00665193" w:rsidRDefault="0063335E" w:rsidP="00665193">
      <w:pPr>
        <w:jc w:val="both"/>
        <w:rPr>
          <w:rFonts w:ascii="Times New Roman" w:hAnsi="Times New Roman" w:cs="Times New Roman"/>
          <w:sz w:val="28"/>
          <w:szCs w:val="28"/>
        </w:rPr>
      </w:pPr>
      <w:r w:rsidRPr="00665193">
        <w:rPr>
          <w:rFonts w:ascii="Times New Roman" w:hAnsi="Times New Roman" w:cs="Times New Roman"/>
          <w:sz w:val="28"/>
          <w:szCs w:val="28"/>
        </w:rPr>
        <w:t>В зависимости от способа передачи движения от ведущего тела</w:t>
      </w:r>
    </w:p>
    <w:p w14:paraId="724CB603" w14:textId="77777777" w:rsidR="0063335E" w:rsidRPr="00665193" w:rsidRDefault="0063335E" w:rsidP="00665193">
      <w:pPr>
        <w:jc w:val="both"/>
        <w:rPr>
          <w:rFonts w:ascii="Times New Roman" w:hAnsi="Times New Roman" w:cs="Times New Roman"/>
          <w:sz w:val="28"/>
          <w:szCs w:val="28"/>
        </w:rPr>
      </w:pPr>
      <w:r w:rsidRPr="00665193">
        <w:rPr>
          <w:rFonts w:ascii="Times New Roman" w:hAnsi="Times New Roman" w:cs="Times New Roman"/>
          <w:sz w:val="28"/>
          <w:szCs w:val="28"/>
        </w:rPr>
        <w:t>вращения ведомому различают передачи трением с непосредственным контактом тел вращения (рис. 4.3, а) и зацеплением, а также</w:t>
      </w:r>
    </w:p>
    <w:p w14:paraId="1A932C30" w14:textId="03EF98B7" w:rsidR="0063335E" w:rsidRPr="00665193" w:rsidRDefault="0063335E" w:rsidP="00665193">
      <w:pPr>
        <w:jc w:val="both"/>
        <w:rPr>
          <w:rFonts w:ascii="Times New Roman" w:hAnsi="Times New Roman" w:cs="Times New Roman"/>
          <w:sz w:val="28"/>
          <w:szCs w:val="28"/>
        </w:rPr>
      </w:pPr>
      <w:r w:rsidRPr="00665193">
        <w:rPr>
          <w:rFonts w:ascii="Times New Roman" w:hAnsi="Times New Roman" w:cs="Times New Roman"/>
          <w:sz w:val="28"/>
          <w:szCs w:val="28"/>
        </w:rPr>
        <w:t>передачи с гибкой связью (рис. 4.3, б).</w:t>
      </w:r>
    </w:p>
    <w:p w14:paraId="1ED88A71" w14:textId="07062064" w:rsidR="0063335E" w:rsidRPr="00665193" w:rsidRDefault="0063335E" w:rsidP="00665193">
      <w:pPr>
        <w:jc w:val="both"/>
        <w:rPr>
          <w:rFonts w:ascii="Times New Roman" w:hAnsi="Times New Roman" w:cs="Times New Roman"/>
          <w:sz w:val="28"/>
          <w:szCs w:val="28"/>
        </w:rPr>
      </w:pPr>
      <w:r w:rsidRPr="00665193">
        <w:rPr>
          <w:rFonts w:ascii="Times New Roman" w:hAnsi="Times New Roman" w:cs="Times New Roman"/>
          <w:sz w:val="28"/>
          <w:szCs w:val="28"/>
        </w:rPr>
        <w:drawing>
          <wp:inline distT="0" distB="0" distL="0" distR="0" wp14:anchorId="11155E58" wp14:editId="1D898A68">
            <wp:extent cx="4001058" cy="3515216"/>
            <wp:effectExtent l="0" t="0" r="0" b="9525"/>
            <wp:docPr id="1125964822" name="Рисунок 1" descr="Изображение выглядит как металлоизделия, шестерня, рисунок, зарисовка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5964822" name="Рисунок 1" descr="Изображение выглядит как металлоизделия, шестерня, рисунок, зарисовка&#10;&#10;Автоматически созданное описание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001058" cy="35152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CEA059" w14:textId="77777777" w:rsidR="0063335E" w:rsidRPr="00665193" w:rsidRDefault="0063335E" w:rsidP="00665193">
      <w:pPr>
        <w:jc w:val="both"/>
        <w:rPr>
          <w:rFonts w:ascii="Times New Roman" w:hAnsi="Times New Roman" w:cs="Times New Roman"/>
          <w:sz w:val="28"/>
          <w:szCs w:val="28"/>
        </w:rPr>
      </w:pPr>
      <w:r w:rsidRPr="00665193">
        <w:rPr>
          <w:rFonts w:ascii="Times New Roman" w:hAnsi="Times New Roman" w:cs="Times New Roman"/>
          <w:sz w:val="28"/>
          <w:szCs w:val="28"/>
        </w:rPr>
        <w:t>Передачи зацеплением при непосредственном контакте могут</w:t>
      </w:r>
    </w:p>
    <w:p w14:paraId="07EA60E2" w14:textId="77777777" w:rsidR="0063335E" w:rsidRPr="00665193" w:rsidRDefault="0063335E" w:rsidP="00665193">
      <w:pPr>
        <w:jc w:val="both"/>
        <w:rPr>
          <w:rFonts w:ascii="Times New Roman" w:hAnsi="Times New Roman" w:cs="Times New Roman"/>
          <w:sz w:val="28"/>
          <w:szCs w:val="28"/>
        </w:rPr>
      </w:pPr>
      <w:r w:rsidRPr="00665193">
        <w:rPr>
          <w:rFonts w:ascii="Times New Roman" w:hAnsi="Times New Roman" w:cs="Times New Roman"/>
          <w:sz w:val="28"/>
          <w:szCs w:val="28"/>
        </w:rPr>
        <w:t>быть зубчатыми (рис. 4.3, в) или червячными (рис. 4.3, г), а с гибкой</w:t>
      </w:r>
    </w:p>
    <w:p w14:paraId="5C7C6D55" w14:textId="45937CF7" w:rsidR="0063335E" w:rsidRPr="00665193" w:rsidRDefault="0063335E" w:rsidP="00665193">
      <w:pPr>
        <w:jc w:val="both"/>
        <w:rPr>
          <w:rFonts w:ascii="Times New Roman" w:hAnsi="Times New Roman" w:cs="Times New Roman"/>
          <w:sz w:val="28"/>
          <w:szCs w:val="28"/>
        </w:rPr>
      </w:pPr>
      <w:r w:rsidRPr="00665193">
        <w:rPr>
          <w:rFonts w:ascii="Times New Roman" w:hAnsi="Times New Roman" w:cs="Times New Roman"/>
          <w:sz w:val="28"/>
          <w:szCs w:val="28"/>
        </w:rPr>
        <w:lastRenderedPageBreak/>
        <w:t>связью - цепными (рис. 4.3, д).</w:t>
      </w:r>
    </w:p>
    <w:p w14:paraId="1E63D6DC" w14:textId="77777777" w:rsidR="00665193" w:rsidRPr="00665193" w:rsidRDefault="00665193" w:rsidP="00665193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665193" w:rsidRPr="006651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1A7C"/>
    <w:rsid w:val="00421F08"/>
    <w:rsid w:val="0063335E"/>
    <w:rsid w:val="00665193"/>
    <w:rsid w:val="00A00414"/>
    <w:rsid w:val="00BF501E"/>
    <w:rsid w:val="00E01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972296"/>
  <w15:chartTrackingRefBased/>
  <w15:docId w15:val="{FFE851EF-F8F3-474D-821E-4B8DC1337D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E01A7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01A7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01A7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01A7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01A7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01A7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01A7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01A7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01A7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01A7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E01A7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E01A7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E01A7C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E01A7C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E01A7C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E01A7C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E01A7C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E01A7C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E01A7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E01A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E01A7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E01A7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E01A7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E01A7C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E01A7C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E01A7C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E01A7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E01A7C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E01A7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252</Words>
  <Characters>1441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detuktets.svc</dc:creator>
  <cp:keywords/>
  <dc:description/>
  <cp:lastModifiedBy>detuktets.svc</cp:lastModifiedBy>
  <cp:revision>3</cp:revision>
  <dcterms:created xsi:type="dcterms:W3CDTF">2024-11-01T18:01:00Z</dcterms:created>
  <dcterms:modified xsi:type="dcterms:W3CDTF">2024-11-01T18:41:00Z</dcterms:modified>
</cp:coreProperties>
</file>